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14" w:rsidRPr="00586DA6" w:rsidRDefault="0046582D" w:rsidP="00BD3514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586DA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Notice to </w:t>
      </w:r>
      <w:r w:rsidR="00586DA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the customers </w:t>
      </w:r>
      <w:r w:rsidRPr="00586DA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– legal entities, individual entrepreneurs, solicitors, notaries, private bailiffs, peasant (farmer) households, professional mediators</w:t>
      </w:r>
    </w:p>
    <w:p w:rsidR="00BD3514" w:rsidRPr="00586DA6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</w:p>
    <w:p w:rsidR="00BD3514" w:rsidRPr="00586DA6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</w:p>
    <w:p w:rsidR="0046582D" w:rsidRPr="00586DA6" w:rsidRDefault="0046582D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</w:p>
    <w:p w:rsidR="0046582D" w:rsidRPr="0046582D" w:rsidRDefault="0046582D" w:rsidP="0046582D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  <w:r w:rsidRPr="0046582D">
        <w:rPr>
          <w:color w:val="000000" w:themeColor="text1"/>
          <w:sz w:val="24"/>
          <w:szCs w:val="24"/>
          <w:lang w:val="en-US"/>
        </w:rPr>
        <w:t>NOTICE</w:t>
      </w:r>
    </w:p>
    <w:p w:rsidR="0046582D" w:rsidRPr="0046582D" w:rsidRDefault="0046582D" w:rsidP="0046582D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</w:p>
    <w:p w:rsidR="0046582D" w:rsidRPr="0046582D" w:rsidRDefault="0046582D" w:rsidP="0046582D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  <w:lang w:val="en-US"/>
        </w:rPr>
      </w:pPr>
      <w:r w:rsidRPr="0046582D">
        <w:rPr>
          <w:color w:val="000000" w:themeColor="text1"/>
          <w:sz w:val="24"/>
          <w:szCs w:val="24"/>
          <w:lang w:val="en-US"/>
        </w:rPr>
        <w:t xml:space="preserve">We hereby inform you that </w:t>
      </w:r>
      <w:r w:rsidR="00642A68" w:rsidRPr="0046582D">
        <w:rPr>
          <w:color w:val="000000" w:themeColor="text1"/>
          <w:sz w:val="24"/>
          <w:szCs w:val="24"/>
          <w:lang w:val="en-US"/>
        </w:rPr>
        <w:t xml:space="preserve">Amendments and Additions No. 2 to the Agreement on Provision of Internet Acquiring Services by </w:t>
      </w:r>
      <w:r w:rsidR="00642A68" w:rsidRPr="00586DA6">
        <w:rPr>
          <w:color w:val="000000" w:themeColor="text1"/>
          <w:sz w:val="24"/>
          <w:szCs w:val="24"/>
          <w:lang w:val="en-US"/>
        </w:rPr>
        <w:t>Subsidiary JSC VTB Bank (Kazakhstan)</w:t>
      </w:r>
      <w:r w:rsidR="00642A68" w:rsidRPr="0046582D">
        <w:rPr>
          <w:color w:val="000000" w:themeColor="text1"/>
          <w:sz w:val="24"/>
          <w:szCs w:val="24"/>
          <w:lang w:val="en-US"/>
        </w:rPr>
        <w:t xml:space="preserve"> (on the terms of accession) (hereinafter referred to as the Agreement), which shall come into force on November 24</w:t>
      </w:r>
      <w:r w:rsidR="00642A68">
        <w:rPr>
          <w:color w:val="000000" w:themeColor="text1"/>
          <w:sz w:val="24"/>
          <w:szCs w:val="24"/>
          <w:lang w:val="en-US"/>
        </w:rPr>
        <w:t>,</w:t>
      </w:r>
      <w:r w:rsidR="00642A68" w:rsidRPr="0046582D">
        <w:rPr>
          <w:color w:val="000000" w:themeColor="text1"/>
          <w:sz w:val="24"/>
          <w:szCs w:val="24"/>
          <w:lang w:val="en-US"/>
        </w:rPr>
        <w:t xml:space="preserve"> 2025</w:t>
      </w:r>
      <w:r w:rsidR="00642A68">
        <w:rPr>
          <w:color w:val="000000" w:themeColor="text1"/>
          <w:sz w:val="24"/>
          <w:szCs w:val="24"/>
          <w:lang w:val="en-US"/>
        </w:rPr>
        <w:t>,</w:t>
      </w:r>
      <w:r w:rsidR="00642A68" w:rsidRPr="00642A68">
        <w:rPr>
          <w:color w:val="000000" w:themeColor="text1"/>
          <w:sz w:val="24"/>
          <w:szCs w:val="24"/>
          <w:lang w:val="en-US"/>
        </w:rPr>
        <w:t xml:space="preserve"> </w:t>
      </w:r>
      <w:r w:rsidR="00642A68">
        <w:rPr>
          <w:color w:val="000000" w:themeColor="text1"/>
          <w:sz w:val="24"/>
          <w:szCs w:val="24"/>
          <w:lang w:val="en-US"/>
        </w:rPr>
        <w:t xml:space="preserve">were approved </w:t>
      </w:r>
      <w:r w:rsidRPr="0046582D">
        <w:rPr>
          <w:color w:val="000000" w:themeColor="text1"/>
          <w:sz w:val="24"/>
          <w:szCs w:val="24"/>
          <w:lang w:val="en-US"/>
        </w:rPr>
        <w:t xml:space="preserve">by decision of the Management Board of </w:t>
      </w:r>
      <w:r w:rsidR="00586DA6" w:rsidRPr="00586DA6">
        <w:rPr>
          <w:color w:val="000000" w:themeColor="text1"/>
          <w:sz w:val="24"/>
          <w:szCs w:val="24"/>
          <w:lang w:val="en-US"/>
        </w:rPr>
        <w:t>Subsidiary JSC VTB Bank (Kazakhstan)</w:t>
      </w:r>
      <w:r w:rsidRPr="0046582D">
        <w:rPr>
          <w:color w:val="000000" w:themeColor="text1"/>
          <w:sz w:val="24"/>
          <w:szCs w:val="24"/>
          <w:lang w:val="en-US"/>
        </w:rPr>
        <w:t xml:space="preserve"> (Minutes No. 51 dated </w:t>
      </w:r>
      <w:r w:rsidR="00CA431C" w:rsidRPr="0046582D">
        <w:rPr>
          <w:color w:val="000000" w:themeColor="text1"/>
          <w:sz w:val="24"/>
          <w:szCs w:val="24"/>
          <w:lang w:val="en-US"/>
        </w:rPr>
        <w:t xml:space="preserve">November </w:t>
      </w:r>
      <w:r w:rsidRPr="0046582D">
        <w:rPr>
          <w:color w:val="000000" w:themeColor="text1"/>
          <w:sz w:val="24"/>
          <w:szCs w:val="24"/>
          <w:lang w:val="en-US"/>
        </w:rPr>
        <w:t>4</w:t>
      </w:r>
      <w:r w:rsidR="00CA431C">
        <w:rPr>
          <w:color w:val="000000" w:themeColor="text1"/>
          <w:sz w:val="24"/>
          <w:szCs w:val="24"/>
          <w:lang w:val="en-US"/>
        </w:rPr>
        <w:t>,</w:t>
      </w:r>
      <w:r w:rsidRPr="0046582D">
        <w:rPr>
          <w:color w:val="000000" w:themeColor="text1"/>
          <w:sz w:val="24"/>
          <w:szCs w:val="24"/>
          <w:lang w:val="en-US"/>
        </w:rPr>
        <w:t xml:space="preserve"> </w:t>
      </w:r>
      <w:r w:rsidR="00642A68">
        <w:rPr>
          <w:color w:val="000000" w:themeColor="text1"/>
          <w:sz w:val="24"/>
          <w:szCs w:val="24"/>
          <w:lang w:val="en-US"/>
        </w:rPr>
        <w:t>2025)</w:t>
      </w:r>
      <w:r w:rsidRPr="0046582D">
        <w:rPr>
          <w:color w:val="000000" w:themeColor="text1"/>
          <w:sz w:val="24"/>
          <w:szCs w:val="24"/>
          <w:lang w:val="en-US"/>
        </w:rPr>
        <w:t>.</w:t>
      </w:r>
    </w:p>
    <w:p w:rsidR="0046582D" w:rsidRDefault="00642A68" w:rsidP="0046582D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  <w:lang w:val="en-US"/>
        </w:rPr>
      </w:pPr>
      <w:proofErr w:type="gramStart"/>
      <w:r>
        <w:rPr>
          <w:color w:val="000000" w:themeColor="text1"/>
          <w:sz w:val="24"/>
          <w:szCs w:val="24"/>
          <w:lang w:val="en-US"/>
        </w:rPr>
        <w:t>R</w:t>
      </w:r>
      <w:r w:rsidR="0046582D" w:rsidRPr="0046582D">
        <w:rPr>
          <w:color w:val="000000" w:themeColor="text1"/>
          <w:sz w:val="24"/>
          <w:szCs w:val="24"/>
          <w:lang w:val="en-US"/>
        </w:rPr>
        <w:t>evised version of the Agreement, taking into account the above</w:t>
      </w:r>
      <w:r>
        <w:rPr>
          <w:color w:val="000000" w:themeColor="text1"/>
          <w:sz w:val="24"/>
          <w:szCs w:val="24"/>
          <w:lang w:val="en-US"/>
        </w:rPr>
        <w:t>mentioned</w:t>
      </w:r>
      <w:r w:rsidR="0046582D" w:rsidRPr="0046582D">
        <w:rPr>
          <w:color w:val="000000" w:themeColor="text1"/>
          <w:sz w:val="24"/>
          <w:szCs w:val="24"/>
          <w:lang w:val="en-US"/>
        </w:rPr>
        <w:t xml:space="preserve"> amendments/additions approved by the Management Board of </w:t>
      </w:r>
      <w:r w:rsidR="00CA431C" w:rsidRPr="00CA431C">
        <w:rPr>
          <w:color w:val="000000" w:themeColor="text1"/>
          <w:sz w:val="24"/>
          <w:szCs w:val="24"/>
          <w:lang w:val="en-US"/>
        </w:rPr>
        <w:t>Subsidiary JSC VTB Bank (Kazakhstan)</w:t>
      </w:r>
      <w:r w:rsidR="0046582D" w:rsidRPr="0046582D">
        <w:rPr>
          <w:color w:val="000000" w:themeColor="text1"/>
          <w:sz w:val="24"/>
          <w:szCs w:val="24"/>
          <w:lang w:val="en-US"/>
        </w:rPr>
        <w:t xml:space="preserve"> (Minutes </w:t>
      </w:r>
      <w:r w:rsidR="00E64CE5">
        <w:rPr>
          <w:color w:val="000000" w:themeColor="text1"/>
          <w:sz w:val="24"/>
          <w:szCs w:val="24"/>
          <w:lang w:val="en-US"/>
        </w:rPr>
        <w:t xml:space="preserve">of </w:t>
      </w:r>
      <w:r w:rsidR="00E64CE5" w:rsidRPr="00E64CE5">
        <w:rPr>
          <w:color w:val="000000" w:themeColor="text1"/>
          <w:sz w:val="24"/>
          <w:szCs w:val="24"/>
          <w:lang w:val="en-US"/>
        </w:rPr>
        <w:t>the Management Board of Subsidiary JSC VTB Bank (Kazakhstan)</w:t>
      </w:r>
      <w:r w:rsidR="00E64CE5">
        <w:rPr>
          <w:color w:val="000000" w:themeColor="text1"/>
          <w:sz w:val="24"/>
          <w:szCs w:val="24"/>
          <w:lang w:val="en-US"/>
        </w:rPr>
        <w:t xml:space="preserve"> </w:t>
      </w:r>
      <w:r w:rsidR="0046582D" w:rsidRPr="0046582D">
        <w:rPr>
          <w:color w:val="000000" w:themeColor="text1"/>
          <w:sz w:val="24"/>
          <w:szCs w:val="24"/>
          <w:lang w:val="en-US"/>
        </w:rPr>
        <w:t xml:space="preserve">No. 51 dated </w:t>
      </w:r>
      <w:r w:rsidR="00CA431C" w:rsidRPr="0046582D">
        <w:rPr>
          <w:color w:val="000000" w:themeColor="text1"/>
          <w:sz w:val="24"/>
          <w:szCs w:val="24"/>
          <w:lang w:val="en-US"/>
        </w:rPr>
        <w:t xml:space="preserve">November </w:t>
      </w:r>
      <w:r w:rsidR="0046582D" w:rsidRPr="0046582D">
        <w:rPr>
          <w:color w:val="000000" w:themeColor="text1"/>
          <w:sz w:val="24"/>
          <w:szCs w:val="24"/>
          <w:lang w:val="en-US"/>
        </w:rPr>
        <w:t>4</w:t>
      </w:r>
      <w:r w:rsidR="00CA431C">
        <w:rPr>
          <w:color w:val="000000" w:themeColor="text1"/>
          <w:sz w:val="24"/>
          <w:szCs w:val="24"/>
          <w:lang w:val="en-US"/>
        </w:rPr>
        <w:t>,</w:t>
      </w:r>
      <w:r w:rsidR="0046582D" w:rsidRPr="0046582D">
        <w:rPr>
          <w:color w:val="000000" w:themeColor="text1"/>
          <w:sz w:val="24"/>
          <w:szCs w:val="24"/>
          <w:lang w:val="en-US"/>
        </w:rPr>
        <w:t xml:space="preserve"> </w:t>
      </w:r>
      <w:r w:rsidR="009A5C4F">
        <w:rPr>
          <w:color w:val="000000" w:themeColor="text1"/>
          <w:sz w:val="24"/>
          <w:szCs w:val="24"/>
          <w:lang w:val="en-US"/>
        </w:rPr>
        <w:t xml:space="preserve">2025), </w:t>
      </w:r>
      <w:r w:rsidR="0046582D" w:rsidRPr="0046582D">
        <w:rPr>
          <w:color w:val="000000" w:themeColor="text1"/>
          <w:sz w:val="24"/>
          <w:szCs w:val="24"/>
          <w:lang w:val="en-US"/>
        </w:rPr>
        <w:t xml:space="preserve">is available on the official website of </w:t>
      </w:r>
      <w:r w:rsidR="00CA431C" w:rsidRPr="00CA431C">
        <w:rPr>
          <w:color w:val="000000" w:themeColor="text1"/>
          <w:sz w:val="24"/>
          <w:szCs w:val="24"/>
          <w:lang w:val="en-US"/>
        </w:rPr>
        <w:t>Subsidiary JSC VTB Bank (Kazakhstan)</w:t>
      </w:r>
      <w:r w:rsidR="0046582D" w:rsidRPr="0046582D">
        <w:rPr>
          <w:color w:val="000000" w:themeColor="text1"/>
          <w:sz w:val="24"/>
          <w:szCs w:val="24"/>
          <w:lang w:val="en-US"/>
        </w:rPr>
        <w:t xml:space="preserve"> at the following link: </w:t>
      </w:r>
      <w:hyperlink r:id="rId4" w:history="1">
        <w:r w:rsidR="0046582D" w:rsidRPr="00CE3284">
          <w:rPr>
            <w:rStyle w:val="a7"/>
            <w:sz w:val="24"/>
            <w:szCs w:val="24"/>
            <w:lang w:val="en-US"/>
          </w:rPr>
          <w:t>https://www.vtb-bank.kz/smallbusiness/ekvayring/internet/</w:t>
        </w:r>
      </w:hyperlink>
      <w:proofErr w:type="gramEnd"/>
      <w:r w:rsidR="0046582D" w:rsidRPr="0046582D">
        <w:rPr>
          <w:color w:val="000000" w:themeColor="text1"/>
          <w:sz w:val="24"/>
          <w:szCs w:val="24"/>
          <w:lang w:val="en-US"/>
        </w:rPr>
        <w:t xml:space="preserve"> </w:t>
      </w:r>
      <w:r w:rsidR="00E64CE5">
        <w:rPr>
          <w:color w:val="000000" w:themeColor="text1"/>
          <w:sz w:val="24"/>
          <w:szCs w:val="24"/>
          <w:lang w:val="en-US"/>
        </w:rPr>
        <w:t xml:space="preserve"> </w:t>
      </w:r>
    </w:p>
    <w:p w:rsidR="00E64CE5" w:rsidRPr="0046582D" w:rsidRDefault="00E64CE5" w:rsidP="0046582D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  <w:lang w:val="en-US"/>
        </w:rPr>
      </w:pPr>
    </w:p>
    <w:p w:rsidR="0046582D" w:rsidRPr="0046582D" w:rsidRDefault="0046582D" w:rsidP="0046582D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</w:p>
    <w:p w:rsidR="0046582D" w:rsidRPr="0046582D" w:rsidRDefault="0046582D" w:rsidP="0046582D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en-US"/>
        </w:rPr>
      </w:pPr>
    </w:p>
    <w:sectPr w:rsidR="0046582D" w:rsidRPr="0046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0A33AF"/>
    <w:rsid w:val="001121D8"/>
    <w:rsid w:val="002212C7"/>
    <w:rsid w:val="00462E76"/>
    <w:rsid w:val="0046582D"/>
    <w:rsid w:val="004B121A"/>
    <w:rsid w:val="004B1506"/>
    <w:rsid w:val="004B65FA"/>
    <w:rsid w:val="004F6791"/>
    <w:rsid w:val="005676A4"/>
    <w:rsid w:val="00586DA6"/>
    <w:rsid w:val="005D6035"/>
    <w:rsid w:val="005E380D"/>
    <w:rsid w:val="00612449"/>
    <w:rsid w:val="006235D0"/>
    <w:rsid w:val="00642A68"/>
    <w:rsid w:val="006D1948"/>
    <w:rsid w:val="00754233"/>
    <w:rsid w:val="008164C8"/>
    <w:rsid w:val="0085512D"/>
    <w:rsid w:val="00873D00"/>
    <w:rsid w:val="00876ACC"/>
    <w:rsid w:val="0091435B"/>
    <w:rsid w:val="009A5C4F"/>
    <w:rsid w:val="00B406AD"/>
    <w:rsid w:val="00BB08A7"/>
    <w:rsid w:val="00BC6ACD"/>
    <w:rsid w:val="00BD3514"/>
    <w:rsid w:val="00C06497"/>
    <w:rsid w:val="00C06C37"/>
    <w:rsid w:val="00C17562"/>
    <w:rsid w:val="00C70015"/>
    <w:rsid w:val="00CA0B60"/>
    <w:rsid w:val="00CA431C"/>
    <w:rsid w:val="00CE040C"/>
    <w:rsid w:val="00D11D44"/>
    <w:rsid w:val="00D37EBC"/>
    <w:rsid w:val="00DA12E1"/>
    <w:rsid w:val="00E42C7C"/>
    <w:rsid w:val="00E64CE5"/>
    <w:rsid w:val="00E976AA"/>
    <w:rsid w:val="00ED2F39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4F04FB-7BA9-44E8-B4D5-0A1E0004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-bank.kz/smallbusiness/ekvayring/inter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 Оксана Викторовна</dc:creator>
  <cp:lastModifiedBy>Чалбаева Жанар Сериковна</cp:lastModifiedBy>
  <cp:revision>2</cp:revision>
  <dcterms:created xsi:type="dcterms:W3CDTF">2025-11-14T05:04:00Z</dcterms:created>
  <dcterms:modified xsi:type="dcterms:W3CDTF">2025-11-14T05:04:00Z</dcterms:modified>
</cp:coreProperties>
</file>